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>Into Ferreira</w:t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</w:r>
    </w:p>
    <w:p>
      <w:pPr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 xml:space="preserve">Ficha técnica </w:t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30303"/>
          <w:sz w:val="21"/>
        </w:rPr>
      </w:pPr>
      <w:r>
        <w:rPr>
          <w:rFonts w:ascii="Arial" w:hAnsi="Arial"/>
          <w:color w:val="030303"/>
          <w:sz w:val="21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color w:val="030303"/>
          <w:sz w:val="24"/>
          <w:szCs w:val="24"/>
        </w:rPr>
      </w:pPr>
      <w:r>
        <w:rPr>
          <w:rFonts w:ascii="Calibri" w:hAnsi="Calibri" w:eastAsia="Calibri" w:cs="Calibri"/>
          <w:color w:val="030303"/>
          <w:sz w:val="24"/>
          <w:szCs w:val="24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cs="Arial"/>
          <w:szCs w:val="36"/>
        </w:rPr>
      </w:pPr>
      <w:r>
        <w:rPr>
          <w:rFonts w:ascii="Calibri" w:hAnsi="Calibri" w:eastAsia="Calibri" w:cs="Calibri"/>
          <w:b/>
          <w:color w:val="030303"/>
          <w:sz w:val="24"/>
          <w:szCs w:val="24"/>
        </w:rPr>
        <w:t xml:space="preserve">Nome da música- </w:t>
      </w:r>
      <w:r>
        <w:rPr>
          <w:rFonts w:ascii="Arial" w:hAnsi="Arial" w:cs="Arial"/>
          <w:szCs w:val="36"/>
        </w:rPr>
        <w:t>Longe do Mundo</w:t>
      </w:r>
      <w:r>
        <w:rPr>
          <w:rFonts w:ascii="Arial" w:hAnsi="Arial" w:cs="Arial"/>
          <w:szCs w:val="36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color w:val="030303"/>
          <w:sz w:val="24"/>
          <w:szCs w:val="24"/>
        </w:rPr>
      </w:pPr>
      <w:r>
        <w:rPr>
          <w:rFonts w:ascii="Calibri" w:hAnsi="Calibri" w:eastAsia="Calibri" w:cs="Calibri"/>
          <w:b/>
          <w:bCs/>
          <w:color w:val="030303"/>
          <w:sz w:val="24"/>
          <w:szCs w:val="24"/>
        </w:rPr>
        <w:t>Voz e teclas</w:t>
      </w:r>
      <w:r>
        <w:rPr>
          <w:rFonts w:ascii="Calibri" w:hAnsi="Calibri" w:eastAsia="Calibri" w:cs="Calibri"/>
          <w:color w:val="030303"/>
          <w:sz w:val="24"/>
          <w:szCs w:val="24"/>
        </w:rPr>
        <w:t xml:space="preserve">  - Into Ferreira</w:t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color w:val="030303"/>
          <w:sz w:val="24"/>
          <w:szCs w:val="24"/>
        </w:rPr>
      </w:pPr>
      <w:r>
        <w:rPr>
          <w:rFonts w:ascii="Calibri" w:hAnsi="Calibri" w:eastAsia="Calibri" w:cs="Calibri"/>
          <w:b/>
          <w:color w:val="030303"/>
          <w:sz w:val="24"/>
          <w:szCs w:val="24"/>
        </w:rPr>
        <w:t xml:space="preserve">Letra - </w:t>
      </w:r>
      <w:r>
        <w:rPr>
          <w:rFonts w:ascii="Calibri" w:hAnsi="Calibri" w:eastAsia="Calibri" w:cs="Calibri"/>
          <w:color w:val="030303"/>
          <w:sz w:val="24"/>
          <w:szCs w:val="24"/>
        </w:rPr>
        <w:t>Sara Tavares</w:t>
      </w:r>
      <w:r>
        <w:rPr>
          <w:rFonts w:ascii="Calibri" w:hAnsi="Calibri" w:eastAsia="Calibri" w:cs="Calibri"/>
          <w:b/>
          <w:color w:val="030303"/>
          <w:sz w:val="24"/>
          <w:szCs w:val="24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A UCCLA compromete-se a fazer uma utilização adequada dos direitos de autor.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a" w:pos="below" w:numFmt="decimal"/>
    <w:caption w:name="Ilustração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1"/>
    <w:tmLastPosFrameIdx w:val="0"/>
    <w:tmLastPosCaret>
      <w:tmLastPosPgfIdx w:val="11"/>
      <w:tmLastPosIdx w:val="20"/>
    </w:tmLastPosCaret>
    <w:tmLastPosAnchor>
      <w:tmLastPosPgfIdx w:val="11"/>
      <w:tmLastPosIdx w:val="8"/>
    </w:tmLastPosAnchor>
    <w:tmLastPosTblRect w:left="0" w:top="0" w:right="0" w:bottom="0"/>
  </w:tmLastPos>
  <w:tmAppRevision w:date="1589815269" w:val="976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pt-pt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pt-pt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2020-05-12T14:10:46Z</dcterms:created>
  <dcterms:modified xsi:type="dcterms:W3CDTF">2020-05-18T15:21:09Z</dcterms:modified>
</cp:coreProperties>
</file>