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b/>
          <w:bCs/>
          <w:color w:val="000000"/>
          <w:sz w:val="24"/>
        </w:rPr>
      </w:pPr>
      <w:r>
        <w:rPr>
          <w:rFonts w:ascii="Calibri" w:hAnsi="Calibri"/>
          <w:b/>
          <w:bCs/>
          <w:color w:val="000000"/>
          <w:sz w:val="24"/>
        </w:rPr>
        <w:t>Kalú Mendes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/>
          <w:b/>
          <w:bCs/>
          <w:color w:val="030303"/>
          <w:sz w:val="24"/>
        </w:rPr>
      </w:pPr>
      <w:r>
        <w:rPr>
          <w:rFonts w:ascii="Calibri" w:hAnsi="Calibri"/>
          <w:b/>
          <w:bCs/>
          <w:color w:val="030303"/>
          <w:sz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Tema: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Boleia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Álbum: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Boleia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Letra, música e voz</w:t>
      </w:r>
      <w:r>
        <w:rPr>
          <w:rFonts w:ascii="Calibri" w:hAnsi="Calibri" w:eastAsia="Calibri" w:cs="Calibri"/>
          <w:color w:val="030303"/>
          <w:sz w:val="24"/>
          <w:szCs w:val="24"/>
        </w:rPr>
        <w:t>- Kalú Mendes</w:t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  <w:lang w:val="pt-pt" w:eastAsia="zh-cn" w:bidi="ar-sa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 xml:space="preserve">Produção - </w:t>
      </w:r>
      <w:r>
        <w:rPr>
          <w:rFonts w:ascii="Calibri" w:hAnsi="Calibri" w:eastAsia="Calibri" w:cs="Calibri"/>
          <w:color w:val="030303"/>
          <w:sz w:val="24"/>
          <w:szCs w:val="24"/>
          <w:lang w:val="pt-pt" w:eastAsia="zh-cn" w:bidi="ar-sa"/>
        </w:rPr>
        <w:t>The Orchard Music (em nome de Sons D'Africa)</w:t>
      </w:r>
      <w:r>
        <w:rPr>
          <w:rFonts w:ascii="Calibri" w:hAnsi="Calibri" w:eastAsia="Calibri" w:cs="Calibri"/>
          <w:sz w:val="24"/>
          <w:szCs w:val="24"/>
          <w:lang w:val="pt-pt" w:eastAsia="zh-cn" w:bidi="ar-sa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  <w:br w:type="textWrapping"/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1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9818444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2020-04-21T11:24:57Z</dcterms:created>
  <dcterms:modified xsi:type="dcterms:W3CDTF">2020-05-18T16:14:04Z</dcterms:modified>
</cp:coreProperties>
</file>